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32C1F912" w:rsidR="00F618ED" w:rsidRPr="00446F9D" w:rsidRDefault="00F618ED" w:rsidP="00F618ED">
      <w:pPr>
        <w:pStyle w:val="Header"/>
        <w:tabs>
          <w:tab w:val="clear" w:pos="4536"/>
        </w:tabs>
        <w:rPr>
          <w:i/>
        </w:rPr>
      </w:pPr>
      <w:r w:rsidRPr="00446F9D">
        <w:t>TSG-RAN WG1 #</w:t>
      </w:r>
      <w:r>
        <w:t>87</w:t>
      </w:r>
      <w:r w:rsidRPr="00446F9D">
        <w:tab/>
      </w:r>
      <w:r w:rsidRPr="00363390">
        <w:t>R1-16</w:t>
      </w:r>
      <w:r w:rsidR="0063172E">
        <w:t>12917</w:t>
      </w:r>
      <w:bookmarkStart w:id="0" w:name="_GoBack"/>
      <w:bookmarkEnd w:id="0"/>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1153EDED" w:rsidR="00F618ED" w:rsidRPr="00E220C0" w:rsidRDefault="00F618ED" w:rsidP="00F618ED">
      <w:pPr>
        <w:pStyle w:val="Header"/>
        <w:tabs>
          <w:tab w:val="clear" w:pos="4536"/>
          <w:tab w:val="left" w:pos="1800"/>
        </w:tabs>
      </w:pPr>
      <w:r w:rsidRPr="0003368D">
        <w:t>Title:</w:t>
      </w:r>
      <w:bookmarkStart w:id="1" w:name="Title"/>
      <w:bookmarkEnd w:id="1"/>
      <w:r w:rsidRPr="0003368D">
        <w:tab/>
      </w:r>
      <w:r w:rsidR="00A057EA" w:rsidRPr="00A057EA">
        <w:t xml:space="preserve">On </w:t>
      </w:r>
      <w:r w:rsidR="00D43915">
        <w:t xml:space="preserve">DM-RS and </w:t>
      </w:r>
      <w:r w:rsidR="006D0BDF">
        <w:t>short UCI</w:t>
      </w:r>
    </w:p>
    <w:p w14:paraId="0DB675C4" w14:textId="3DF99030" w:rsidR="00F618ED" w:rsidRPr="00E220C0" w:rsidRDefault="00F618ED" w:rsidP="00F618ED">
      <w:pPr>
        <w:pStyle w:val="Header"/>
        <w:tabs>
          <w:tab w:val="left" w:pos="1800"/>
        </w:tabs>
      </w:pPr>
      <w:r w:rsidRPr="00E220C0">
        <w:t>Agenda Item:</w:t>
      </w:r>
      <w:bookmarkStart w:id="2" w:name="Source"/>
      <w:bookmarkEnd w:id="2"/>
      <w:r w:rsidRPr="00E220C0">
        <w:tab/>
      </w:r>
      <w:r w:rsidR="0049799A">
        <w:t>7.1.</w:t>
      </w:r>
      <w:r w:rsidR="001B243C">
        <w:t>4.</w:t>
      </w:r>
      <w:r w:rsidR="00401FC3">
        <w:t>2</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AC1F293" w14:textId="58BFAC6E" w:rsidR="00A057EA" w:rsidRDefault="0022072F" w:rsidP="00401FC3">
      <w:pPr>
        <w:pStyle w:val="BodyText"/>
      </w:pPr>
      <w:r>
        <w:t xml:space="preserve">At RAN1#86bis, </w:t>
      </w:r>
      <w:r w:rsidR="00401FC3">
        <w:t>the following was agreed:</w:t>
      </w:r>
    </w:p>
    <w:p w14:paraId="0B676290" w14:textId="77777777" w:rsidR="00401FC3" w:rsidRPr="005936EF" w:rsidRDefault="00401FC3" w:rsidP="00401FC3">
      <w:pPr>
        <w:numPr>
          <w:ilvl w:val="0"/>
          <w:numId w:val="27"/>
        </w:numPr>
        <w:rPr>
          <w:rFonts w:eastAsia="MS Mincho"/>
          <w:lang w:eastAsia="ja-JP"/>
        </w:rPr>
      </w:pPr>
      <w:r w:rsidRPr="005936EF">
        <w:rPr>
          <w:rFonts w:eastAsia="MS Mincho"/>
          <w:lang w:eastAsia="ja-JP"/>
        </w:rPr>
        <w:t>At least two ways of transmissions are supported for NR UL control channel</w:t>
      </w:r>
    </w:p>
    <w:p w14:paraId="183CF832" w14:textId="77777777" w:rsidR="00401FC3" w:rsidRPr="005936EF" w:rsidRDefault="00401FC3" w:rsidP="00401FC3">
      <w:pPr>
        <w:numPr>
          <w:ilvl w:val="1"/>
          <w:numId w:val="27"/>
        </w:numPr>
        <w:rPr>
          <w:rFonts w:eastAsia="MS Mincho"/>
          <w:lang w:eastAsia="ja-JP"/>
        </w:rPr>
      </w:pPr>
      <w:r w:rsidRPr="005936EF">
        <w:rPr>
          <w:rFonts w:eastAsia="MS Mincho"/>
          <w:lang w:eastAsia="ja-JP"/>
        </w:rPr>
        <w:t>UL control channel can be transmitted in short duration</w:t>
      </w:r>
    </w:p>
    <w:p w14:paraId="760A4D62" w14:textId="77777777" w:rsidR="00401FC3" w:rsidRDefault="00401FC3" w:rsidP="00401FC3">
      <w:pPr>
        <w:numPr>
          <w:ilvl w:val="2"/>
          <w:numId w:val="27"/>
        </w:numPr>
        <w:rPr>
          <w:rFonts w:eastAsia="MS Mincho"/>
          <w:lang w:eastAsia="ja-JP"/>
        </w:rPr>
      </w:pPr>
      <w:r w:rsidRPr="005936EF">
        <w:rPr>
          <w:rFonts w:eastAsia="MS Mincho"/>
          <w:lang w:eastAsia="ja-JP"/>
        </w:rPr>
        <w:t xml:space="preserve">around the last </w:t>
      </w:r>
      <w:r>
        <w:rPr>
          <w:rFonts w:eastAsia="MS Mincho" w:hint="eastAsia"/>
          <w:lang w:eastAsia="ja-JP"/>
        </w:rPr>
        <w:t xml:space="preserve">transmitted </w:t>
      </w:r>
      <w:r w:rsidRPr="005936EF">
        <w:rPr>
          <w:rFonts w:eastAsia="MS Mincho"/>
          <w:lang w:eastAsia="ja-JP"/>
        </w:rPr>
        <w:t>UL symbol(s) of a slot</w:t>
      </w:r>
    </w:p>
    <w:p w14:paraId="0447A3CA" w14:textId="77777777" w:rsidR="00401FC3" w:rsidRPr="005936EF" w:rsidRDefault="00401FC3" w:rsidP="00401FC3">
      <w:pPr>
        <w:numPr>
          <w:ilvl w:val="3"/>
          <w:numId w:val="27"/>
        </w:numPr>
        <w:rPr>
          <w:rFonts w:eastAsia="MS Mincho"/>
          <w:lang w:eastAsia="ja-JP"/>
        </w:rPr>
      </w:pPr>
      <w:r>
        <w:rPr>
          <w:rFonts w:eastAsia="MS Mincho" w:hint="eastAsia"/>
          <w:lang w:eastAsia="ja-JP"/>
        </w:rPr>
        <w:t>FFS: How to define and treat the potential gap at the end of the slot</w:t>
      </w:r>
    </w:p>
    <w:p w14:paraId="4B63212C" w14:textId="77777777" w:rsidR="00401FC3" w:rsidRPr="005936EF" w:rsidRDefault="00401FC3" w:rsidP="00401FC3">
      <w:pPr>
        <w:numPr>
          <w:ilvl w:val="2"/>
          <w:numId w:val="27"/>
        </w:numPr>
        <w:rPr>
          <w:rFonts w:eastAsia="MS Mincho"/>
          <w:lang w:eastAsia="ja-JP"/>
        </w:rPr>
      </w:pPr>
      <w:r w:rsidRPr="005936EF">
        <w:rPr>
          <w:rFonts w:eastAsia="MS Mincho"/>
          <w:lang w:eastAsia="ja-JP"/>
        </w:rPr>
        <w:t>FFS: in the other positions, e.g., the first UL symbol(s) of a slot</w:t>
      </w:r>
    </w:p>
    <w:p w14:paraId="34FC75F1" w14:textId="77777777" w:rsidR="00401FC3" w:rsidRPr="005936EF" w:rsidRDefault="00401FC3" w:rsidP="00401FC3">
      <w:pPr>
        <w:numPr>
          <w:ilvl w:val="2"/>
          <w:numId w:val="27"/>
        </w:numPr>
        <w:rPr>
          <w:rFonts w:eastAsia="MS Mincho"/>
          <w:lang w:eastAsia="ja-JP"/>
        </w:rPr>
      </w:pPr>
      <w:proofErr w:type="spellStart"/>
      <w:r w:rsidRPr="005936EF">
        <w:rPr>
          <w:rFonts w:eastAsia="MS Mincho"/>
          <w:lang w:eastAsia="ja-JP"/>
        </w:rPr>
        <w:t>TDMed</w:t>
      </w:r>
      <w:proofErr w:type="spellEnd"/>
      <w:r w:rsidRPr="005936EF">
        <w:rPr>
          <w:rFonts w:eastAsia="MS Mincho"/>
          <w:lang w:eastAsia="ja-JP"/>
        </w:rPr>
        <w:t xml:space="preserve"> and/or </w:t>
      </w: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54457A0A" w14:textId="77777777" w:rsidR="00401FC3" w:rsidRPr="005936EF" w:rsidRDefault="00401FC3" w:rsidP="00401FC3">
      <w:pPr>
        <w:numPr>
          <w:ilvl w:val="1"/>
          <w:numId w:val="27"/>
        </w:numPr>
        <w:rPr>
          <w:rFonts w:eastAsia="MS Mincho"/>
          <w:lang w:eastAsia="ja-JP"/>
        </w:rPr>
      </w:pPr>
      <w:r w:rsidRPr="005936EF">
        <w:rPr>
          <w:rFonts w:eastAsia="MS Mincho"/>
          <w:lang w:eastAsia="ja-JP"/>
        </w:rPr>
        <w:t>UL control channel can be transmitted in long duration</w:t>
      </w:r>
    </w:p>
    <w:p w14:paraId="0867A329" w14:textId="77777777" w:rsidR="00401FC3" w:rsidRPr="005936EF" w:rsidRDefault="00401FC3" w:rsidP="00401FC3">
      <w:pPr>
        <w:numPr>
          <w:ilvl w:val="2"/>
          <w:numId w:val="27"/>
        </w:numPr>
        <w:rPr>
          <w:rFonts w:eastAsia="MS Mincho"/>
          <w:lang w:eastAsia="ja-JP"/>
        </w:rPr>
      </w:pPr>
      <w:r w:rsidRPr="005936EF">
        <w:rPr>
          <w:rFonts w:eastAsia="MS Mincho"/>
          <w:lang w:eastAsia="ja-JP"/>
        </w:rPr>
        <w:t>over multiple UL symbols to improve coverage</w:t>
      </w:r>
    </w:p>
    <w:p w14:paraId="0AEB00FD" w14:textId="77777777" w:rsidR="00401FC3" w:rsidRPr="005936EF" w:rsidRDefault="00401FC3" w:rsidP="00401FC3">
      <w:pPr>
        <w:numPr>
          <w:ilvl w:val="2"/>
          <w:numId w:val="27"/>
        </w:numPr>
        <w:rPr>
          <w:rFonts w:eastAsia="MS Mincho"/>
          <w:lang w:eastAsia="ja-JP"/>
        </w:rPr>
      </w:pP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74919A03" w14:textId="77777777" w:rsidR="00401FC3" w:rsidRPr="005936EF" w:rsidRDefault="00401FC3" w:rsidP="00401FC3">
      <w:pPr>
        <w:numPr>
          <w:ilvl w:val="1"/>
          <w:numId w:val="27"/>
        </w:numPr>
        <w:rPr>
          <w:rFonts w:eastAsia="MS Mincho"/>
          <w:lang w:eastAsia="ja-JP"/>
        </w:rPr>
      </w:pPr>
      <w:r w:rsidRPr="005936EF">
        <w:rPr>
          <w:rFonts w:eastAsia="MS Mincho"/>
          <w:lang w:eastAsia="ja-JP"/>
        </w:rPr>
        <w:t>FFS how to multiplex with SRS</w:t>
      </w:r>
    </w:p>
    <w:p w14:paraId="10CE5676" w14:textId="77777777" w:rsidR="00401FC3" w:rsidRPr="005936EF" w:rsidRDefault="00401FC3" w:rsidP="00401FC3">
      <w:pPr>
        <w:numPr>
          <w:ilvl w:val="1"/>
          <w:numId w:val="27"/>
        </w:numPr>
        <w:rPr>
          <w:rFonts w:eastAsia="MS Mincho"/>
          <w:lang w:eastAsia="ja-JP"/>
        </w:rPr>
      </w:pPr>
      <w:r w:rsidRPr="005936EF">
        <w:rPr>
          <w:rFonts w:eastAsia="MS Mincho"/>
          <w:lang w:eastAsia="ja-JP"/>
        </w:rPr>
        <w:t>The frequency resource and hopping, if hopping is used, may not spread over the carrier bandwidth</w:t>
      </w:r>
    </w:p>
    <w:p w14:paraId="0B3BACF8" w14:textId="77777777" w:rsidR="00401FC3" w:rsidRDefault="00401FC3" w:rsidP="00401FC3">
      <w:pPr>
        <w:pStyle w:val="BodyText"/>
      </w:pPr>
    </w:p>
    <w:p w14:paraId="307F088B" w14:textId="711D6344" w:rsidR="00A057EA" w:rsidRPr="0022072F" w:rsidRDefault="00A057EA" w:rsidP="0022072F">
      <w:pPr>
        <w:pStyle w:val="BodyText"/>
      </w:pPr>
      <w:r>
        <w:t>In this contribution</w:t>
      </w:r>
      <w:r w:rsidR="00401FC3">
        <w:t xml:space="preserve"> </w:t>
      </w:r>
      <w:r w:rsidR="00D43915">
        <w:t xml:space="preserve">DM-RS for </w:t>
      </w:r>
      <w:r w:rsidR="00401FC3">
        <w:t>the short UCI is discussed.</w:t>
      </w:r>
    </w:p>
    <w:p w14:paraId="635F5223" w14:textId="0F7623F0" w:rsidR="004B1C8B" w:rsidRDefault="00230310" w:rsidP="00230310">
      <w:pPr>
        <w:pStyle w:val="Heading1"/>
        <w:spacing w:before="180"/>
        <w:ind w:left="562" w:hanging="562"/>
      </w:pPr>
      <w:r>
        <w:t>Discussion</w:t>
      </w:r>
    </w:p>
    <w:p w14:paraId="3E4E29AC" w14:textId="32FF4155" w:rsidR="00D43915" w:rsidRDefault="00D43915" w:rsidP="00D43915">
      <w:pPr>
        <w:pStyle w:val="BodyText"/>
      </w:pPr>
      <w:r>
        <w:t xml:space="preserve">One important usage of the short UCI is </w:t>
      </w:r>
      <w:r w:rsidR="00245F54">
        <w:t xml:space="preserve">an </w:t>
      </w:r>
      <w:r>
        <w:t>‘immediate’ ACK</w:t>
      </w:r>
      <w:r w:rsidR="00245F54">
        <w:t>, transmitted in the uplink</w:t>
      </w:r>
      <w:r w:rsidR="00245F54" w:rsidRPr="00245F54">
        <w:t xml:space="preserve"> </w:t>
      </w:r>
      <w:r w:rsidR="00245F54">
        <w:t>directly after the end of the downlink transmission and in the ‘same slot’ as the downlink data</w:t>
      </w:r>
      <w:r>
        <w:t>. ‘Immediate’ hybrid-ARQ acknowledgements are beneficial for latency reasons as well as for operation in unlicensed spectrum (if the acknowledgement comes ‘immediately’ after reception of downlink data there is no need for a separate listen-before-talk operation for</w:t>
      </w:r>
      <w:r w:rsidR="0081418C">
        <w:t xml:space="preserve"> the uplink control </w:t>
      </w:r>
      <w:r w:rsidR="00036DC0">
        <w:t>signaling</w:t>
      </w:r>
      <w:r w:rsidR="0081418C">
        <w:t>) and requires fast processing in the UE with the corresponding requirements on a proper signal design.</w:t>
      </w:r>
    </w:p>
    <w:p w14:paraId="41219F04" w14:textId="77777777" w:rsidR="0081418C" w:rsidRDefault="00D43915" w:rsidP="00D43915">
      <w:pPr>
        <w:pStyle w:val="BodyText"/>
      </w:pPr>
      <w:r>
        <w:t xml:space="preserve">The reference signals required for demodulation of the UCI can be multiplexed in different ways, see </w:t>
      </w:r>
      <w:r>
        <w:fldChar w:fldCharType="begin"/>
      </w:r>
      <w:r>
        <w:instrText xml:space="preserve"> REF _Ref465866043 \h </w:instrText>
      </w:r>
      <w:r>
        <w:fldChar w:fldCharType="separate"/>
      </w:r>
      <w:r>
        <w:t xml:space="preserve">Figure </w:t>
      </w:r>
      <w:r>
        <w:rPr>
          <w:noProof/>
        </w:rPr>
        <w:t>1</w:t>
      </w:r>
      <w:r>
        <w:fldChar w:fldCharType="end"/>
      </w:r>
      <w:r>
        <w:t xml:space="preserve">. </w:t>
      </w:r>
    </w:p>
    <w:p w14:paraId="5D144C34" w14:textId="627B2B7F" w:rsidR="0081418C" w:rsidRDefault="0081418C" w:rsidP="0081418C">
      <w:pPr>
        <w:pStyle w:val="BodyText"/>
        <w:numPr>
          <w:ilvl w:val="0"/>
          <w:numId w:val="29"/>
        </w:numPr>
      </w:pPr>
      <w:r>
        <w:t>Alt I, FDM: UCI and RS are frequency multiplexed using one OFDM symbol.</w:t>
      </w:r>
    </w:p>
    <w:p w14:paraId="77425CCA" w14:textId="737C8269" w:rsidR="0081418C" w:rsidRDefault="0081418C" w:rsidP="0081418C">
      <w:pPr>
        <w:pStyle w:val="BodyText"/>
        <w:numPr>
          <w:ilvl w:val="0"/>
          <w:numId w:val="29"/>
        </w:numPr>
      </w:pPr>
      <w:r>
        <w:t>Alt II, TDM: UCI and RS are time multiplexed using two OFDM symbols, one for RS and one for UCI.</w:t>
      </w:r>
    </w:p>
    <w:p w14:paraId="0AA3F23B" w14:textId="55A2A879" w:rsidR="0081418C" w:rsidRDefault="0081418C" w:rsidP="0081418C">
      <w:pPr>
        <w:pStyle w:val="BodyText"/>
        <w:numPr>
          <w:ilvl w:val="0"/>
          <w:numId w:val="29"/>
        </w:numPr>
      </w:pPr>
      <w:r>
        <w:t>Alt III, TDM with symbol splitting: one nominal OFDM symbol is split into two OFDM symbols with twice the subcarrier spacing and half the time duration. The first ‘short symbol’ is used for RS and the second for UCI.</w:t>
      </w:r>
    </w:p>
    <w:p w14:paraId="242F0E8E" w14:textId="2F92BFCD" w:rsidR="00D43915" w:rsidRDefault="00D43915" w:rsidP="0081418C">
      <w:pPr>
        <w:pStyle w:val="BodyText"/>
      </w:pPr>
      <w:r>
        <w:t xml:space="preserve">From an overhead perspective, alt I and III have the same overhead (one </w:t>
      </w:r>
      <w:r w:rsidR="00245F54">
        <w:t xml:space="preserve">nominal </w:t>
      </w:r>
      <w:r>
        <w:t>OFDM symbol) while II has a larger overhead (two OFDM symbols).</w:t>
      </w:r>
      <w:r w:rsidR="0081418C">
        <w:t xml:space="preserve"> From a processing </w:t>
      </w:r>
      <w:r w:rsidR="00036DC0">
        <w:t>time</w:t>
      </w:r>
      <w:r w:rsidR="0081418C">
        <w:t xml:space="preserve"> perspective, alt II and III can provide the UE with a somewhat longer processing time for decoding of downlink data as the reference signal transmission can start before the complete decoding result is available. This is not the case in alt I. </w:t>
      </w:r>
    </w:p>
    <w:p w14:paraId="0A23D3DA" w14:textId="2FB2B8BD" w:rsidR="0081418C" w:rsidRDefault="00513F86" w:rsidP="00D43915">
      <w:pPr>
        <w:pStyle w:val="BodyText"/>
      </w:pPr>
      <w:r>
        <w:t>The selection between alt I and alt III depends on the UE processing timeline. Since alt III provides slightly more decoding time for the UE it seems to be the preferable option.</w:t>
      </w:r>
    </w:p>
    <w:p w14:paraId="0AB7B444" w14:textId="77777777" w:rsidR="0081418C" w:rsidRDefault="0081418C" w:rsidP="0081418C">
      <w:pPr>
        <w:pStyle w:val="Heading1"/>
        <w:spacing w:before="180"/>
        <w:ind w:left="562" w:hanging="562"/>
      </w:pPr>
      <w:r>
        <w:t>Conclusion</w:t>
      </w:r>
    </w:p>
    <w:p w14:paraId="74C0277C" w14:textId="688DE60A" w:rsidR="0081418C" w:rsidRDefault="0081418C" w:rsidP="00D43915">
      <w:pPr>
        <w:pStyle w:val="BodyText"/>
      </w:pPr>
      <w:r>
        <w:t>Adopt alt III, TDM of short UCI and RS using symbol splitting where one nominal OFDM symbol is split into two symbols using twice the subcarrier spacing.</w:t>
      </w:r>
    </w:p>
    <w:p w14:paraId="31C10E76" w14:textId="58E14173" w:rsidR="00D43915" w:rsidRDefault="00D43915" w:rsidP="00D43915">
      <w:pPr>
        <w:pStyle w:val="BodyText"/>
        <w:keepNext/>
      </w:pPr>
      <w:r w:rsidRPr="00D43915">
        <w:rPr>
          <w:noProof/>
        </w:rPr>
        <w:lastRenderedPageBreak/>
        <w:drawing>
          <wp:inline distT="0" distB="0" distL="0" distR="0" wp14:anchorId="33883B2A" wp14:editId="10DE64BA">
            <wp:extent cx="5760720" cy="24784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2478449"/>
                    </a:xfrm>
                    <a:prstGeom prst="rect">
                      <a:avLst/>
                    </a:prstGeom>
                    <a:noFill/>
                    <a:ln>
                      <a:noFill/>
                    </a:ln>
                  </pic:spPr>
                </pic:pic>
              </a:graphicData>
            </a:graphic>
          </wp:inline>
        </w:drawing>
      </w:r>
    </w:p>
    <w:p w14:paraId="55552FEB" w14:textId="32DF274C" w:rsidR="00D43915" w:rsidRDefault="00D43915" w:rsidP="00D43915">
      <w:pPr>
        <w:pStyle w:val="Caption"/>
        <w:jc w:val="both"/>
      </w:pPr>
      <w:bookmarkStart w:id="4" w:name="_Ref465866043"/>
      <w:r>
        <w:t xml:space="preserve">Figure </w:t>
      </w:r>
      <w:r w:rsidR="0063172E">
        <w:fldChar w:fldCharType="begin"/>
      </w:r>
      <w:r w:rsidR="0063172E">
        <w:instrText xml:space="preserve"> SEQ Figure \* ARABIC </w:instrText>
      </w:r>
      <w:r w:rsidR="0063172E">
        <w:fldChar w:fldCharType="separate"/>
      </w:r>
      <w:r>
        <w:rPr>
          <w:noProof/>
        </w:rPr>
        <w:t>1</w:t>
      </w:r>
      <w:r w:rsidR="0063172E">
        <w:rPr>
          <w:noProof/>
        </w:rPr>
        <w:fldChar w:fldCharType="end"/>
      </w:r>
      <w:bookmarkEnd w:id="4"/>
      <w:r>
        <w:t>: Multiplexing of UCI and the associated DM-RS.</w:t>
      </w:r>
    </w:p>
    <w:p w14:paraId="610956A7" w14:textId="77777777" w:rsidR="00D43915" w:rsidRPr="00D43915" w:rsidRDefault="00D43915" w:rsidP="00D43915">
      <w:pPr>
        <w:pStyle w:val="BodyText"/>
      </w:pPr>
    </w:p>
    <w:sectPr w:rsidR="00D43915" w:rsidRPr="00D43915"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D05D2"/>
    <w:multiLevelType w:val="hybridMultilevel"/>
    <w:tmpl w:val="F9143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45612"/>
    <w:multiLevelType w:val="hybridMultilevel"/>
    <w:tmpl w:val="8F8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0"/>
  </w:num>
  <w:num w:numId="4">
    <w:abstractNumId w:val="25"/>
  </w:num>
  <w:num w:numId="5">
    <w:abstractNumId w:val="22"/>
  </w:num>
  <w:num w:numId="6">
    <w:abstractNumId w:val="19"/>
  </w:num>
  <w:num w:numId="7">
    <w:abstractNumId w:val="24"/>
  </w:num>
  <w:num w:numId="8">
    <w:abstractNumId w:val="23"/>
  </w:num>
  <w:num w:numId="9">
    <w:abstractNumId w:val="7"/>
  </w:num>
  <w:num w:numId="10">
    <w:abstractNumId w:val="2"/>
  </w:num>
  <w:num w:numId="11">
    <w:abstractNumId w:val="15"/>
  </w:num>
  <w:num w:numId="12">
    <w:abstractNumId w:val="26"/>
  </w:num>
  <w:num w:numId="13">
    <w:abstractNumId w:val="1"/>
  </w:num>
  <w:num w:numId="14">
    <w:abstractNumId w:val="3"/>
  </w:num>
  <w:num w:numId="15">
    <w:abstractNumId w:val="10"/>
  </w:num>
  <w:num w:numId="16">
    <w:abstractNumId w:val="4"/>
  </w:num>
  <w:num w:numId="17">
    <w:abstractNumId w:val="25"/>
  </w:num>
  <w:num w:numId="18">
    <w:abstractNumId w:val="14"/>
  </w:num>
  <w:num w:numId="19">
    <w:abstractNumId w:val="20"/>
  </w:num>
  <w:num w:numId="20">
    <w:abstractNumId w:val="6"/>
  </w:num>
  <w:num w:numId="21">
    <w:abstractNumId w:val="5"/>
  </w:num>
  <w:num w:numId="22">
    <w:abstractNumId w:val="21"/>
  </w:num>
  <w:num w:numId="23">
    <w:abstractNumId w:val="9"/>
  </w:num>
  <w:num w:numId="24">
    <w:abstractNumId w:val="8"/>
  </w:num>
  <w:num w:numId="25">
    <w:abstractNumId w:val="12"/>
  </w:num>
  <w:num w:numId="26">
    <w:abstractNumId w:val="18"/>
  </w:num>
  <w:num w:numId="27">
    <w:abstractNumId w:val="17"/>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36DC0"/>
    <w:rsid w:val="00060F67"/>
    <w:rsid w:val="00106ABF"/>
    <w:rsid w:val="001B243C"/>
    <w:rsid w:val="001F0CAF"/>
    <w:rsid w:val="00213303"/>
    <w:rsid w:val="0022072F"/>
    <w:rsid w:val="00230310"/>
    <w:rsid w:val="00245F54"/>
    <w:rsid w:val="00247FAB"/>
    <w:rsid w:val="0028065B"/>
    <w:rsid w:val="00286B6D"/>
    <w:rsid w:val="002E444B"/>
    <w:rsid w:val="0034475B"/>
    <w:rsid w:val="00401FC3"/>
    <w:rsid w:val="00434CD6"/>
    <w:rsid w:val="0048093F"/>
    <w:rsid w:val="0049799A"/>
    <w:rsid w:val="004B1C8B"/>
    <w:rsid w:val="00513F86"/>
    <w:rsid w:val="0052140E"/>
    <w:rsid w:val="00546EB1"/>
    <w:rsid w:val="005514B5"/>
    <w:rsid w:val="005838EA"/>
    <w:rsid w:val="00627565"/>
    <w:rsid w:val="0063172E"/>
    <w:rsid w:val="006A286A"/>
    <w:rsid w:val="006B1453"/>
    <w:rsid w:val="006B481E"/>
    <w:rsid w:val="006D0BDF"/>
    <w:rsid w:val="006D4A4B"/>
    <w:rsid w:val="007C7533"/>
    <w:rsid w:val="0081418C"/>
    <w:rsid w:val="008A0342"/>
    <w:rsid w:val="008D5332"/>
    <w:rsid w:val="00916E30"/>
    <w:rsid w:val="00924E96"/>
    <w:rsid w:val="00942F98"/>
    <w:rsid w:val="009A0611"/>
    <w:rsid w:val="009E46CD"/>
    <w:rsid w:val="009F2364"/>
    <w:rsid w:val="00A057EA"/>
    <w:rsid w:val="00AC1F7D"/>
    <w:rsid w:val="00B03ED8"/>
    <w:rsid w:val="00B368D9"/>
    <w:rsid w:val="00BA4CC0"/>
    <w:rsid w:val="00BB2430"/>
    <w:rsid w:val="00BB7B54"/>
    <w:rsid w:val="00BC0FFC"/>
    <w:rsid w:val="00BE4063"/>
    <w:rsid w:val="00C1560A"/>
    <w:rsid w:val="00C21F5F"/>
    <w:rsid w:val="00C62894"/>
    <w:rsid w:val="00C8496C"/>
    <w:rsid w:val="00CA5E5D"/>
    <w:rsid w:val="00CB5A40"/>
    <w:rsid w:val="00CC1CA7"/>
    <w:rsid w:val="00CC260C"/>
    <w:rsid w:val="00CE6CB0"/>
    <w:rsid w:val="00D03072"/>
    <w:rsid w:val="00D03E47"/>
    <w:rsid w:val="00D2105C"/>
    <w:rsid w:val="00D43915"/>
    <w:rsid w:val="00D577BB"/>
    <w:rsid w:val="00D84D5E"/>
    <w:rsid w:val="00DA7D33"/>
    <w:rsid w:val="00DB6F36"/>
    <w:rsid w:val="00DD11CB"/>
    <w:rsid w:val="00DE0D8A"/>
    <w:rsid w:val="00DE1BAA"/>
    <w:rsid w:val="00E10C1F"/>
    <w:rsid w:val="00E20E32"/>
    <w:rsid w:val="00EB26FB"/>
    <w:rsid w:val="00EC06DD"/>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5F293-F3F2-4C49-A505-B7C5D82D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2016-11-04T12:46:00Z</dcterms:created>
  <dcterms:modified xsi:type="dcterms:W3CDTF">2016-11-04T12:46:00Z</dcterms:modified>
</cp:coreProperties>
</file>